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A61" w:rsidRPr="00A47A61" w:rsidRDefault="0000043D">
      <w:pPr>
        <w:rPr>
          <w:rFonts w:cstheme="minorHAnsi"/>
          <w:szCs w:val="20"/>
        </w:rPr>
      </w:pPr>
      <w:r>
        <w:rPr>
          <w:rFonts w:cstheme="minorHAnsi"/>
          <w:noProof/>
          <w:szCs w:val="20"/>
          <w:lang w:eastAsia="en-GB"/>
        </w:rPr>
        <w:drawing>
          <wp:inline distT="0" distB="0" distL="0" distR="0">
            <wp:extent cx="2476500" cy="8915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SCP RG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88194" cy="895750"/>
                    </a:xfrm>
                    <a:prstGeom prst="rect">
                      <a:avLst/>
                    </a:prstGeom>
                  </pic:spPr>
                </pic:pic>
              </a:graphicData>
            </a:graphic>
          </wp:inline>
        </w:drawing>
      </w:r>
    </w:p>
    <w:p w:rsidR="00A47A61" w:rsidRPr="00A47A61" w:rsidRDefault="00A47A61">
      <w:pPr>
        <w:rPr>
          <w:rFonts w:cstheme="minorHAnsi"/>
          <w:szCs w:val="20"/>
        </w:rPr>
      </w:pPr>
    </w:p>
    <w:p w:rsidR="007D1551" w:rsidRPr="0000043D" w:rsidRDefault="007D1551" w:rsidP="009328A0">
      <w:pPr>
        <w:jc w:val="center"/>
        <w:rPr>
          <w:rFonts w:cstheme="minorHAnsi"/>
          <w:b/>
          <w:szCs w:val="20"/>
        </w:rPr>
      </w:pPr>
      <w:r w:rsidRPr="0000043D">
        <w:rPr>
          <w:rFonts w:cstheme="minorHAnsi"/>
          <w:b/>
          <w:szCs w:val="20"/>
        </w:rPr>
        <w:t>FGM – International Zero Tolerance of FGM</w:t>
      </w:r>
      <w:r w:rsidR="009328A0">
        <w:rPr>
          <w:rFonts w:cstheme="minorHAnsi"/>
          <w:b/>
          <w:szCs w:val="20"/>
        </w:rPr>
        <w:t xml:space="preserve"> – 6</w:t>
      </w:r>
      <w:r w:rsidR="009328A0" w:rsidRPr="009328A0">
        <w:rPr>
          <w:rFonts w:cstheme="minorHAnsi"/>
          <w:b/>
          <w:szCs w:val="20"/>
          <w:vertAlign w:val="superscript"/>
        </w:rPr>
        <w:t>th</w:t>
      </w:r>
      <w:r w:rsidR="009328A0">
        <w:rPr>
          <w:rFonts w:cstheme="minorHAnsi"/>
          <w:b/>
          <w:szCs w:val="20"/>
        </w:rPr>
        <w:t xml:space="preserve"> February</w:t>
      </w:r>
    </w:p>
    <w:p w:rsidR="007D1551" w:rsidRPr="009328A0" w:rsidRDefault="009328A0">
      <w:pPr>
        <w:rPr>
          <w:rFonts w:cstheme="minorHAnsi"/>
          <w:b/>
          <w:sz w:val="24"/>
          <w:szCs w:val="20"/>
        </w:rPr>
      </w:pPr>
      <w:r w:rsidRPr="009328A0">
        <w:rPr>
          <w:rFonts w:cstheme="minorHAnsi"/>
          <w:b/>
          <w:sz w:val="24"/>
          <w:szCs w:val="20"/>
        </w:rPr>
        <w:t>Key messages:</w:t>
      </w:r>
    </w:p>
    <w:p w:rsidR="007D1551" w:rsidRPr="0000043D" w:rsidRDefault="007D1551">
      <w:pPr>
        <w:rPr>
          <w:rFonts w:cstheme="minorHAnsi"/>
          <w:sz w:val="24"/>
          <w:szCs w:val="20"/>
          <w:u w:val="single"/>
        </w:rPr>
      </w:pPr>
      <w:r w:rsidRPr="0000043D">
        <w:rPr>
          <w:rFonts w:cstheme="minorHAnsi"/>
          <w:sz w:val="24"/>
          <w:szCs w:val="20"/>
          <w:u w:val="single"/>
        </w:rPr>
        <w:t>What is FGM?</w:t>
      </w:r>
    </w:p>
    <w:p w:rsidR="007D1551" w:rsidRPr="00A47A61" w:rsidRDefault="007D1551">
      <w:pPr>
        <w:rPr>
          <w:rFonts w:cstheme="minorHAnsi"/>
          <w:b/>
          <w:sz w:val="24"/>
          <w:szCs w:val="20"/>
        </w:rPr>
      </w:pPr>
      <w:r w:rsidRPr="00A47A61">
        <w:rPr>
          <w:rFonts w:cstheme="minorHAnsi"/>
          <w:b/>
          <w:sz w:val="24"/>
          <w:szCs w:val="20"/>
        </w:rPr>
        <w:t>Female Genit</w:t>
      </w:r>
      <w:bookmarkStart w:id="0" w:name="_GoBack"/>
      <w:bookmarkEnd w:id="0"/>
      <w:r w:rsidRPr="00A47A61">
        <w:rPr>
          <w:rFonts w:cstheme="minorHAnsi"/>
          <w:b/>
          <w:sz w:val="24"/>
          <w:szCs w:val="20"/>
        </w:rPr>
        <w:t>al Mutilation (FGM) refers to procedures that intentionally alter, mutilate or cause injury to the female genital organs for non-medical reasons. FGM is medically unnecessary and can have serious health consequences, both at the time it is carried out and in later life.</w:t>
      </w:r>
      <w:r w:rsidR="004B7163" w:rsidRPr="004B7163">
        <w:rPr>
          <w:rFonts w:cstheme="minorHAnsi"/>
          <w:sz w:val="24"/>
          <w:szCs w:val="20"/>
        </w:rPr>
        <w:t xml:space="preserve"> </w:t>
      </w:r>
      <w:r w:rsidR="004B7163" w:rsidRPr="004B7163">
        <w:rPr>
          <w:rFonts w:cstheme="minorHAnsi"/>
          <w:b/>
          <w:sz w:val="24"/>
          <w:szCs w:val="20"/>
        </w:rPr>
        <w:t>FGM is illegal in the UK</w:t>
      </w:r>
      <w:r w:rsidR="004B7163">
        <w:rPr>
          <w:rFonts w:cstheme="minorHAnsi"/>
          <w:b/>
          <w:sz w:val="24"/>
          <w:szCs w:val="20"/>
        </w:rPr>
        <w:t>. I</w:t>
      </w:r>
      <w:r w:rsidR="004B7163" w:rsidRPr="004B7163">
        <w:rPr>
          <w:rFonts w:cstheme="minorHAnsi"/>
          <w:b/>
          <w:sz w:val="24"/>
          <w:szCs w:val="20"/>
        </w:rPr>
        <w:t>t is child abuse and a criminal offence.</w:t>
      </w:r>
    </w:p>
    <w:p w:rsidR="007D1551" w:rsidRPr="00A47A61" w:rsidRDefault="007D1551" w:rsidP="007D1551">
      <w:pPr>
        <w:rPr>
          <w:rFonts w:cstheme="minorHAnsi"/>
          <w:szCs w:val="20"/>
        </w:rPr>
      </w:pPr>
      <w:r w:rsidRPr="00A47A61">
        <w:rPr>
          <w:rFonts w:cstheme="minorHAnsi"/>
          <w:szCs w:val="20"/>
        </w:rPr>
        <w:t xml:space="preserve">FGM is deeply embedded in some communities and is performed for cultural and social reasons. It is usually carried out on girls before they reach puberty, but in some cases it is performed on new-born infants or on women before marriage or pregnancy. FGM is an extremely harmful practice which violates basic human rights. </w:t>
      </w:r>
    </w:p>
    <w:p w:rsidR="00A47A61" w:rsidRPr="00A47A61" w:rsidRDefault="00A47A61" w:rsidP="007D1551">
      <w:pPr>
        <w:pStyle w:val="NormalWeb"/>
        <w:rPr>
          <w:rFonts w:asciiTheme="minorHAnsi" w:hAnsiTheme="minorHAnsi" w:cstheme="minorHAnsi"/>
          <w:sz w:val="22"/>
          <w:szCs w:val="20"/>
        </w:rPr>
      </w:pPr>
    </w:p>
    <w:p w:rsidR="007D1551" w:rsidRPr="0000043D" w:rsidRDefault="00D002F5" w:rsidP="007D1551">
      <w:pPr>
        <w:pStyle w:val="NormalWeb"/>
        <w:rPr>
          <w:rFonts w:asciiTheme="minorHAnsi" w:hAnsiTheme="minorHAnsi" w:cstheme="minorHAnsi"/>
          <w:szCs w:val="20"/>
          <w:u w:val="single"/>
        </w:rPr>
      </w:pPr>
      <w:r w:rsidRPr="0000043D">
        <w:rPr>
          <w:rFonts w:asciiTheme="minorHAnsi" w:hAnsiTheme="minorHAnsi" w:cstheme="minorHAnsi"/>
          <w:szCs w:val="20"/>
          <w:u w:val="single"/>
        </w:rPr>
        <w:t>Risk Factors</w:t>
      </w:r>
    </w:p>
    <w:p w:rsidR="007D1551" w:rsidRPr="00A47A61" w:rsidRDefault="007D1551" w:rsidP="007D1551">
      <w:pPr>
        <w:pStyle w:val="NormalWeb"/>
        <w:rPr>
          <w:rFonts w:asciiTheme="minorHAnsi" w:hAnsiTheme="minorHAnsi" w:cstheme="minorHAnsi"/>
          <w:b/>
          <w:szCs w:val="20"/>
        </w:rPr>
      </w:pPr>
      <w:r w:rsidRPr="00A47A61">
        <w:rPr>
          <w:rFonts w:asciiTheme="minorHAnsi" w:hAnsiTheme="minorHAnsi" w:cstheme="minorHAnsi"/>
          <w:b/>
          <w:szCs w:val="20"/>
        </w:rPr>
        <w:t>The most significant risk factor for girls and young women is coming from a community where FGM is known to be practised and/or where a mother, sister or other female family member has been subjected to FGM.</w:t>
      </w:r>
    </w:p>
    <w:p w:rsidR="00D002F5" w:rsidRPr="00A47A61" w:rsidRDefault="00D002F5" w:rsidP="00D002F5">
      <w:pPr>
        <w:autoSpaceDE w:val="0"/>
        <w:autoSpaceDN w:val="0"/>
        <w:adjustRightInd w:val="0"/>
        <w:spacing w:after="0" w:line="240" w:lineRule="auto"/>
        <w:rPr>
          <w:rFonts w:cstheme="minorHAnsi"/>
          <w:szCs w:val="20"/>
        </w:rPr>
      </w:pPr>
      <w:r w:rsidRPr="00A47A61">
        <w:rPr>
          <w:rFonts w:cstheme="minorHAnsi"/>
          <w:bCs/>
          <w:szCs w:val="20"/>
        </w:rPr>
        <w:t xml:space="preserve">The procedure may be carried out when the girl is </w:t>
      </w:r>
      <w:proofErr w:type="spellStart"/>
      <w:r w:rsidRPr="00A47A61">
        <w:rPr>
          <w:rFonts w:cstheme="minorHAnsi"/>
          <w:bCs/>
          <w:szCs w:val="20"/>
        </w:rPr>
        <w:t>newborn</w:t>
      </w:r>
      <w:proofErr w:type="spellEnd"/>
      <w:r w:rsidRPr="00A47A61">
        <w:rPr>
          <w:rFonts w:cstheme="minorHAnsi"/>
          <w:bCs/>
          <w:szCs w:val="20"/>
        </w:rPr>
        <w:t xml:space="preserve">, during childhood or adolescence, at marriage or during the first pregnancy. </w:t>
      </w:r>
      <w:r w:rsidRPr="00A47A61">
        <w:rPr>
          <w:rFonts w:cstheme="minorHAnsi"/>
          <w:szCs w:val="20"/>
        </w:rPr>
        <w:t>However, the majority of cases of FGM are thought to take place between the ages of 5 and 8 and therefore girls within that age bracket are at a higher risk.</w:t>
      </w:r>
    </w:p>
    <w:p w:rsidR="00D002F5" w:rsidRPr="00A47A61" w:rsidRDefault="00D002F5" w:rsidP="00D002F5">
      <w:pPr>
        <w:autoSpaceDE w:val="0"/>
        <w:autoSpaceDN w:val="0"/>
        <w:adjustRightInd w:val="0"/>
        <w:spacing w:after="0" w:line="240" w:lineRule="auto"/>
        <w:rPr>
          <w:rFonts w:cstheme="minorHAnsi"/>
          <w:szCs w:val="20"/>
        </w:rPr>
      </w:pPr>
    </w:p>
    <w:p w:rsidR="00D002F5" w:rsidRPr="00A47A61" w:rsidRDefault="00D002F5" w:rsidP="00D002F5">
      <w:pPr>
        <w:autoSpaceDE w:val="0"/>
        <w:autoSpaceDN w:val="0"/>
        <w:adjustRightInd w:val="0"/>
        <w:spacing w:after="0" w:line="240" w:lineRule="auto"/>
        <w:rPr>
          <w:rFonts w:cstheme="minorHAnsi"/>
          <w:szCs w:val="20"/>
        </w:rPr>
      </w:pPr>
      <w:r w:rsidRPr="00A47A61">
        <w:rPr>
          <w:rFonts w:cstheme="minorHAnsi"/>
          <w:szCs w:val="20"/>
        </w:rPr>
        <w:t>Girls of school age who are subjected to FGM overseas are thought to be taken abroad at the start of the school holidays, particularly in the summer holidays, in order for there to be sufficient time for her to recover before returning to her studies.</w:t>
      </w:r>
    </w:p>
    <w:p w:rsidR="00D002F5" w:rsidRPr="00A47A61" w:rsidRDefault="00D002F5" w:rsidP="00D002F5">
      <w:pPr>
        <w:autoSpaceDE w:val="0"/>
        <w:autoSpaceDN w:val="0"/>
        <w:adjustRightInd w:val="0"/>
        <w:spacing w:after="0" w:line="240" w:lineRule="auto"/>
        <w:rPr>
          <w:rFonts w:cstheme="minorHAnsi"/>
          <w:szCs w:val="20"/>
        </w:rPr>
      </w:pPr>
    </w:p>
    <w:p w:rsidR="007D1551" w:rsidRPr="0000043D" w:rsidRDefault="007D1551">
      <w:pPr>
        <w:rPr>
          <w:rFonts w:cstheme="minorHAnsi"/>
          <w:sz w:val="24"/>
          <w:szCs w:val="20"/>
          <w:u w:val="single"/>
        </w:rPr>
      </w:pPr>
      <w:r w:rsidRPr="0000043D">
        <w:rPr>
          <w:rFonts w:cstheme="minorHAnsi"/>
          <w:sz w:val="24"/>
          <w:szCs w:val="20"/>
          <w:u w:val="single"/>
        </w:rPr>
        <w:t>Leeds Referral Pathway for Practitioners</w:t>
      </w:r>
    </w:p>
    <w:p w:rsidR="007D1551" w:rsidRPr="007D1551" w:rsidRDefault="007D1551" w:rsidP="007D1551">
      <w:pPr>
        <w:spacing w:after="0" w:line="240" w:lineRule="auto"/>
        <w:rPr>
          <w:rFonts w:eastAsia="Times New Roman" w:cstheme="minorHAnsi"/>
          <w:b/>
          <w:sz w:val="24"/>
          <w:szCs w:val="20"/>
          <w:lang w:eastAsia="en-GB"/>
        </w:rPr>
      </w:pPr>
      <w:r w:rsidRPr="007D1551">
        <w:rPr>
          <w:rFonts w:eastAsia="Times New Roman" w:cstheme="minorHAnsi"/>
          <w:b/>
          <w:sz w:val="24"/>
          <w:szCs w:val="20"/>
          <w:lang w:eastAsia="en-GB"/>
        </w:rPr>
        <w:t xml:space="preserve">If practitioners are aware, or suspect that a child or young person has undergone, or may be undergoing the procedure they should follow the </w:t>
      </w:r>
      <w:hyperlink r:id="rId5" w:history="1">
        <w:r w:rsidRPr="002373EF">
          <w:rPr>
            <w:rStyle w:val="Hyperlink"/>
            <w:rFonts w:eastAsia="Times New Roman" w:cstheme="minorHAnsi"/>
            <w:b/>
            <w:sz w:val="24"/>
            <w:szCs w:val="20"/>
            <w:lang w:eastAsia="en-GB"/>
          </w:rPr>
          <w:t>West Yorkshire procedures</w:t>
        </w:r>
      </w:hyperlink>
      <w:r w:rsidRPr="007D1551">
        <w:rPr>
          <w:rFonts w:eastAsia="Times New Roman" w:cstheme="minorHAnsi"/>
          <w:b/>
          <w:sz w:val="24"/>
          <w:szCs w:val="20"/>
          <w:lang w:eastAsia="en-GB"/>
        </w:rPr>
        <w:t xml:space="preserve"> </w:t>
      </w:r>
      <w:r w:rsidR="002373EF">
        <w:rPr>
          <w:rFonts w:eastAsia="Times New Roman" w:cstheme="minorHAnsi"/>
          <w:b/>
          <w:sz w:val="24"/>
          <w:szCs w:val="20"/>
          <w:lang w:eastAsia="en-GB"/>
        </w:rPr>
        <w:t xml:space="preserve">and </w:t>
      </w:r>
      <w:r w:rsidRPr="007D1551">
        <w:rPr>
          <w:rFonts w:eastAsia="Times New Roman" w:cstheme="minorHAnsi"/>
          <w:b/>
          <w:sz w:val="24"/>
          <w:szCs w:val="20"/>
          <w:lang w:eastAsia="en-GB"/>
        </w:rPr>
        <w:t xml:space="preserve">the </w:t>
      </w:r>
      <w:hyperlink r:id="rId6" w:history="1">
        <w:r w:rsidRPr="002373EF">
          <w:rPr>
            <w:rStyle w:val="Hyperlink"/>
            <w:rFonts w:eastAsia="Times New Roman" w:cstheme="minorHAnsi"/>
            <w:b/>
            <w:sz w:val="24"/>
            <w:szCs w:val="20"/>
            <w:lang w:eastAsia="en-GB"/>
          </w:rPr>
          <w:t>Leeds Referral Pathway</w:t>
        </w:r>
      </w:hyperlink>
      <w:r w:rsidRPr="007D1551">
        <w:rPr>
          <w:rFonts w:eastAsia="Times New Roman" w:cstheme="minorHAnsi"/>
          <w:b/>
          <w:sz w:val="24"/>
          <w:szCs w:val="20"/>
          <w:lang w:eastAsia="en-GB"/>
        </w:rPr>
        <w:t>.</w:t>
      </w:r>
    </w:p>
    <w:p w:rsidR="007D1551" w:rsidRPr="007D1551" w:rsidRDefault="007D1551" w:rsidP="007D1551">
      <w:pPr>
        <w:spacing w:after="0" w:line="240" w:lineRule="auto"/>
        <w:rPr>
          <w:rFonts w:eastAsia="Times New Roman" w:cstheme="minorHAnsi"/>
          <w:szCs w:val="20"/>
          <w:lang w:eastAsia="en-GB"/>
        </w:rPr>
      </w:pPr>
    </w:p>
    <w:p w:rsidR="007D1551" w:rsidRPr="00A47A61" w:rsidRDefault="007D1551" w:rsidP="007D1551">
      <w:pPr>
        <w:spacing w:after="0" w:line="240" w:lineRule="auto"/>
        <w:rPr>
          <w:rFonts w:eastAsia="Times New Roman" w:cstheme="minorHAnsi"/>
          <w:szCs w:val="20"/>
          <w:lang w:eastAsia="en-GB"/>
        </w:rPr>
      </w:pPr>
      <w:r w:rsidRPr="00A47A61">
        <w:rPr>
          <w:rFonts w:eastAsia="Times New Roman" w:cstheme="minorHAnsi"/>
          <w:szCs w:val="20"/>
          <w:lang w:eastAsia="en-GB"/>
        </w:rPr>
        <w:t>R</w:t>
      </w:r>
      <w:r w:rsidRPr="007D1551">
        <w:rPr>
          <w:rFonts w:eastAsia="Times New Roman" w:cstheme="minorHAnsi"/>
          <w:szCs w:val="20"/>
          <w:lang w:eastAsia="en-GB"/>
        </w:rPr>
        <w:t>egulated professionals in health and social care professionals and teachers in England and Wales have a duty to report 'known' cases of FGM in under 18s which they identify in the course of their p</w:t>
      </w:r>
      <w:r w:rsidRPr="00A47A61">
        <w:rPr>
          <w:rFonts w:eastAsia="Times New Roman" w:cstheme="minorHAnsi"/>
          <w:szCs w:val="20"/>
          <w:lang w:eastAsia="en-GB"/>
        </w:rPr>
        <w:t xml:space="preserve">rofessional work to the police. </w:t>
      </w:r>
    </w:p>
    <w:p w:rsidR="007D1551" w:rsidRPr="00A47A61" w:rsidRDefault="007D1551" w:rsidP="007D1551">
      <w:pPr>
        <w:spacing w:after="0" w:line="240" w:lineRule="auto"/>
        <w:rPr>
          <w:rFonts w:eastAsia="Times New Roman" w:cstheme="minorHAnsi"/>
          <w:szCs w:val="20"/>
          <w:lang w:eastAsia="en-GB"/>
        </w:rPr>
      </w:pPr>
    </w:p>
    <w:p w:rsidR="007D1551" w:rsidRDefault="007D1551" w:rsidP="00A47A61">
      <w:pPr>
        <w:spacing w:after="0" w:line="240" w:lineRule="auto"/>
        <w:rPr>
          <w:rFonts w:eastAsia="Times New Roman" w:cstheme="minorHAnsi"/>
          <w:szCs w:val="20"/>
          <w:lang w:eastAsia="en-GB"/>
        </w:rPr>
      </w:pPr>
      <w:r w:rsidRPr="007D1551">
        <w:rPr>
          <w:rFonts w:eastAsia="Times New Roman" w:cstheme="minorHAnsi"/>
          <w:szCs w:val="20"/>
          <w:lang w:eastAsia="en-GB"/>
        </w:rPr>
        <w:t>Practit</w:t>
      </w:r>
      <w:r w:rsidRPr="00A47A61">
        <w:rPr>
          <w:rFonts w:eastAsia="Times New Roman" w:cstheme="minorHAnsi"/>
          <w:szCs w:val="20"/>
          <w:lang w:eastAsia="en-GB"/>
        </w:rPr>
        <w:t xml:space="preserve">ioners should complete the </w:t>
      </w:r>
      <w:hyperlink r:id="rId7" w:history="1">
        <w:r w:rsidRPr="00A47A61">
          <w:rPr>
            <w:rFonts w:eastAsia="Times New Roman" w:cstheme="minorHAnsi"/>
            <w:szCs w:val="20"/>
            <w:lang w:eastAsia="en-GB"/>
          </w:rPr>
          <w:t>West Yorkshire Police FGM Reporting Form</w:t>
        </w:r>
      </w:hyperlink>
      <w:r w:rsidRPr="00A47A61">
        <w:rPr>
          <w:rFonts w:eastAsia="Times New Roman" w:cstheme="minorHAnsi"/>
          <w:szCs w:val="20"/>
          <w:lang w:eastAsia="en-GB"/>
        </w:rPr>
        <w:t xml:space="preserve"> </w:t>
      </w:r>
      <w:r w:rsidRPr="007D1551">
        <w:rPr>
          <w:rFonts w:eastAsia="Times New Roman" w:cstheme="minorHAnsi"/>
          <w:szCs w:val="20"/>
          <w:lang w:eastAsia="en-GB"/>
        </w:rPr>
        <w:t xml:space="preserve">and email to </w:t>
      </w:r>
      <w:hyperlink r:id="rId8" w:history="1">
        <w:r w:rsidRPr="00A47A61">
          <w:rPr>
            <w:rFonts w:eastAsia="Times New Roman" w:cstheme="minorHAnsi"/>
            <w:szCs w:val="20"/>
            <w:lang w:eastAsia="en-GB"/>
          </w:rPr>
          <w:t>cib@westyorkshire.pnn.police.uk</w:t>
        </w:r>
      </w:hyperlink>
      <w:r w:rsidRPr="007D1551">
        <w:rPr>
          <w:rFonts w:eastAsia="Times New Roman" w:cstheme="minorHAnsi"/>
          <w:szCs w:val="20"/>
          <w:lang w:eastAsia="en-GB"/>
        </w:rPr>
        <w:t>. This will provide practitioners with an audit trail and a response email for their files. Alternatively reports can also be made by calling 101.</w:t>
      </w:r>
    </w:p>
    <w:p w:rsidR="002373EF" w:rsidRDefault="002373EF" w:rsidP="00A47A61">
      <w:pPr>
        <w:spacing w:after="0" w:line="240" w:lineRule="auto"/>
        <w:rPr>
          <w:rFonts w:eastAsia="Times New Roman" w:cstheme="minorHAnsi"/>
          <w:szCs w:val="20"/>
          <w:lang w:eastAsia="en-GB"/>
        </w:rPr>
      </w:pPr>
    </w:p>
    <w:p w:rsidR="002373EF" w:rsidRPr="00A47A61" w:rsidRDefault="002373EF" w:rsidP="00A47A61">
      <w:pPr>
        <w:spacing w:after="0" w:line="240" w:lineRule="auto"/>
        <w:rPr>
          <w:rFonts w:cstheme="minorHAnsi"/>
          <w:szCs w:val="20"/>
        </w:rPr>
      </w:pPr>
      <w:r>
        <w:rPr>
          <w:rFonts w:cstheme="minorHAnsi"/>
          <w:szCs w:val="20"/>
        </w:rPr>
        <w:t xml:space="preserve">Further information can be found on the </w:t>
      </w:r>
      <w:hyperlink r:id="rId9" w:history="1">
        <w:r w:rsidRPr="002373EF">
          <w:rPr>
            <w:rStyle w:val="Hyperlink"/>
            <w:rFonts w:cstheme="minorHAnsi"/>
            <w:szCs w:val="20"/>
          </w:rPr>
          <w:t>LSCP website</w:t>
        </w:r>
      </w:hyperlink>
      <w:r>
        <w:rPr>
          <w:rFonts w:cstheme="minorHAnsi"/>
          <w:szCs w:val="20"/>
        </w:rPr>
        <w:t xml:space="preserve"> and in the </w:t>
      </w:r>
      <w:hyperlink r:id="rId10" w:history="1">
        <w:r w:rsidRPr="002373EF">
          <w:rPr>
            <w:rStyle w:val="Hyperlink"/>
            <w:lang w:val="en"/>
          </w:rPr>
          <w:t>Multi-agency statutory guidance on female genital mutilation</w:t>
        </w:r>
      </w:hyperlink>
      <w:r>
        <w:rPr>
          <w:lang w:val="en"/>
        </w:rPr>
        <w:t>.</w:t>
      </w:r>
    </w:p>
    <w:sectPr w:rsidR="002373EF" w:rsidRPr="00A47A61" w:rsidSect="00A47A61">
      <w:pgSz w:w="11906" w:h="16838"/>
      <w:pgMar w:top="567" w:right="1247" w:bottom="85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551"/>
    <w:rsid w:val="0000043D"/>
    <w:rsid w:val="002373EF"/>
    <w:rsid w:val="004B7163"/>
    <w:rsid w:val="004C1F83"/>
    <w:rsid w:val="005137B8"/>
    <w:rsid w:val="0051554F"/>
    <w:rsid w:val="007D1551"/>
    <w:rsid w:val="009328A0"/>
    <w:rsid w:val="00A47A61"/>
    <w:rsid w:val="00AB7E20"/>
    <w:rsid w:val="00B35698"/>
    <w:rsid w:val="00D00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37119D-4B3A-411E-BC20-EDEACEC67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1551"/>
    <w:pPr>
      <w:spacing w:after="150" w:line="240" w:lineRule="auto"/>
    </w:pPr>
    <w:rPr>
      <w:rFonts w:ascii="Arial" w:eastAsia="Times New Roman" w:hAnsi="Arial" w:cs="Arial"/>
      <w:sz w:val="24"/>
      <w:szCs w:val="24"/>
      <w:lang w:eastAsia="en-GB"/>
    </w:rPr>
  </w:style>
  <w:style w:type="character" w:styleId="Hyperlink">
    <w:name w:val="Hyperlink"/>
    <w:basedOn w:val="DefaultParagraphFont"/>
    <w:uiPriority w:val="99"/>
    <w:unhideWhenUsed/>
    <w:rsid w:val="007D1551"/>
    <w:rPr>
      <w:strike w:val="0"/>
      <w:dstrike w:val="0"/>
      <w:color w:val="D62D80"/>
      <w:u w:val="none"/>
      <w:effect w:val="none"/>
    </w:rPr>
  </w:style>
  <w:style w:type="paragraph" w:styleId="BalloonText">
    <w:name w:val="Balloon Text"/>
    <w:basedOn w:val="Normal"/>
    <w:link w:val="BalloonTextChar"/>
    <w:uiPriority w:val="99"/>
    <w:semiHidden/>
    <w:unhideWhenUsed/>
    <w:rsid w:val="00AB7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E20"/>
    <w:rPr>
      <w:rFonts w:ascii="Tahoma" w:hAnsi="Tahoma" w:cs="Tahoma"/>
      <w:sz w:val="16"/>
      <w:szCs w:val="16"/>
    </w:rPr>
  </w:style>
  <w:style w:type="character" w:styleId="CommentReference">
    <w:name w:val="annotation reference"/>
    <w:basedOn w:val="DefaultParagraphFont"/>
    <w:uiPriority w:val="99"/>
    <w:semiHidden/>
    <w:unhideWhenUsed/>
    <w:rsid w:val="00AB7E20"/>
    <w:rPr>
      <w:sz w:val="16"/>
      <w:szCs w:val="16"/>
    </w:rPr>
  </w:style>
  <w:style w:type="paragraph" w:styleId="CommentText">
    <w:name w:val="annotation text"/>
    <w:basedOn w:val="Normal"/>
    <w:link w:val="CommentTextChar"/>
    <w:uiPriority w:val="99"/>
    <w:semiHidden/>
    <w:unhideWhenUsed/>
    <w:rsid w:val="00AB7E20"/>
    <w:pPr>
      <w:spacing w:line="240" w:lineRule="auto"/>
    </w:pPr>
    <w:rPr>
      <w:sz w:val="20"/>
      <w:szCs w:val="20"/>
    </w:rPr>
  </w:style>
  <w:style w:type="character" w:customStyle="1" w:styleId="CommentTextChar">
    <w:name w:val="Comment Text Char"/>
    <w:basedOn w:val="DefaultParagraphFont"/>
    <w:link w:val="CommentText"/>
    <w:uiPriority w:val="99"/>
    <w:semiHidden/>
    <w:rsid w:val="00AB7E20"/>
    <w:rPr>
      <w:sz w:val="20"/>
      <w:szCs w:val="20"/>
    </w:rPr>
  </w:style>
  <w:style w:type="paragraph" w:styleId="CommentSubject">
    <w:name w:val="annotation subject"/>
    <w:basedOn w:val="CommentText"/>
    <w:next w:val="CommentText"/>
    <w:link w:val="CommentSubjectChar"/>
    <w:uiPriority w:val="99"/>
    <w:semiHidden/>
    <w:unhideWhenUsed/>
    <w:rsid w:val="00AB7E20"/>
    <w:rPr>
      <w:b/>
      <w:bCs/>
    </w:rPr>
  </w:style>
  <w:style w:type="character" w:customStyle="1" w:styleId="CommentSubjectChar">
    <w:name w:val="Comment Subject Char"/>
    <w:basedOn w:val="CommentTextChar"/>
    <w:link w:val="CommentSubject"/>
    <w:uiPriority w:val="99"/>
    <w:semiHidden/>
    <w:rsid w:val="00AB7E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57954">
      <w:bodyDiv w:val="1"/>
      <w:marLeft w:val="0"/>
      <w:marRight w:val="0"/>
      <w:marTop w:val="0"/>
      <w:marBottom w:val="0"/>
      <w:divBdr>
        <w:top w:val="none" w:sz="0" w:space="0" w:color="auto"/>
        <w:left w:val="none" w:sz="0" w:space="0" w:color="auto"/>
        <w:bottom w:val="none" w:sz="0" w:space="0" w:color="auto"/>
        <w:right w:val="none" w:sz="0" w:space="0" w:color="auto"/>
      </w:divBdr>
      <w:divsChild>
        <w:div w:id="1994136575">
          <w:marLeft w:val="0"/>
          <w:marRight w:val="0"/>
          <w:marTop w:val="0"/>
          <w:marBottom w:val="0"/>
          <w:divBdr>
            <w:top w:val="none" w:sz="0" w:space="0" w:color="auto"/>
            <w:left w:val="none" w:sz="0" w:space="0" w:color="auto"/>
            <w:bottom w:val="none" w:sz="0" w:space="0" w:color="auto"/>
            <w:right w:val="none" w:sz="0" w:space="0" w:color="auto"/>
          </w:divBdr>
          <w:divsChild>
            <w:div w:id="854997586">
              <w:marLeft w:val="0"/>
              <w:marRight w:val="0"/>
              <w:marTop w:val="0"/>
              <w:marBottom w:val="0"/>
              <w:divBdr>
                <w:top w:val="none" w:sz="0" w:space="0" w:color="auto"/>
                <w:left w:val="none" w:sz="0" w:space="0" w:color="auto"/>
                <w:bottom w:val="none" w:sz="0" w:space="0" w:color="auto"/>
                <w:right w:val="none" w:sz="0" w:space="0" w:color="auto"/>
              </w:divBdr>
              <w:divsChild>
                <w:div w:id="1098909251">
                  <w:marLeft w:val="0"/>
                  <w:marRight w:val="0"/>
                  <w:marTop w:val="0"/>
                  <w:marBottom w:val="0"/>
                  <w:divBdr>
                    <w:top w:val="none" w:sz="0" w:space="0" w:color="auto"/>
                    <w:left w:val="none" w:sz="0" w:space="0" w:color="auto"/>
                    <w:bottom w:val="none" w:sz="0" w:space="0" w:color="auto"/>
                    <w:right w:val="none" w:sz="0" w:space="0" w:color="auto"/>
                  </w:divBdr>
                  <w:divsChild>
                    <w:div w:id="1882325030">
                      <w:marLeft w:val="-225"/>
                      <w:marRight w:val="-225"/>
                      <w:marTop w:val="0"/>
                      <w:marBottom w:val="0"/>
                      <w:divBdr>
                        <w:top w:val="none" w:sz="0" w:space="0" w:color="auto"/>
                        <w:left w:val="none" w:sz="0" w:space="0" w:color="auto"/>
                        <w:bottom w:val="none" w:sz="0" w:space="0" w:color="auto"/>
                        <w:right w:val="none" w:sz="0" w:space="0" w:color="auto"/>
                      </w:divBdr>
                      <w:divsChild>
                        <w:div w:id="1187138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422128">
      <w:bodyDiv w:val="1"/>
      <w:marLeft w:val="0"/>
      <w:marRight w:val="0"/>
      <w:marTop w:val="0"/>
      <w:marBottom w:val="0"/>
      <w:divBdr>
        <w:top w:val="none" w:sz="0" w:space="0" w:color="auto"/>
        <w:left w:val="none" w:sz="0" w:space="0" w:color="auto"/>
        <w:bottom w:val="none" w:sz="0" w:space="0" w:color="auto"/>
        <w:right w:val="none" w:sz="0" w:space="0" w:color="auto"/>
      </w:divBdr>
      <w:divsChild>
        <w:div w:id="1806387092">
          <w:marLeft w:val="0"/>
          <w:marRight w:val="0"/>
          <w:marTop w:val="0"/>
          <w:marBottom w:val="0"/>
          <w:divBdr>
            <w:top w:val="none" w:sz="0" w:space="0" w:color="auto"/>
            <w:left w:val="none" w:sz="0" w:space="0" w:color="auto"/>
            <w:bottom w:val="none" w:sz="0" w:space="0" w:color="auto"/>
            <w:right w:val="none" w:sz="0" w:space="0" w:color="auto"/>
          </w:divBdr>
          <w:divsChild>
            <w:div w:id="128591023">
              <w:marLeft w:val="0"/>
              <w:marRight w:val="0"/>
              <w:marTop w:val="0"/>
              <w:marBottom w:val="0"/>
              <w:divBdr>
                <w:top w:val="none" w:sz="0" w:space="0" w:color="auto"/>
                <w:left w:val="none" w:sz="0" w:space="0" w:color="auto"/>
                <w:bottom w:val="none" w:sz="0" w:space="0" w:color="auto"/>
                <w:right w:val="none" w:sz="0" w:space="0" w:color="auto"/>
              </w:divBdr>
              <w:divsChild>
                <w:div w:id="1706713295">
                  <w:marLeft w:val="0"/>
                  <w:marRight w:val="0"/>
                  <w:marTop w:val="0"/>
                  <w:marBottom w:val="0"/>
                  <w:divBdr>
                    <w:top w:val="none" w:sz="0" w:space="0" w:color="auto"/>
                    <w:left w:val="none" w:sz="0" w:space="0" w:color="auto"/>
                    <w:bottom w:val="none" w:sz="0" w:space="0" w:color="auto"/>
                    <w:right w:val="none" w:sz="0" w:space="0" w:color="auto"/>
                  </w:divBdr>
                  <w:divsChild>
                    <w:div w:id="414202470">
                      <w:marLeft w:val="-225"/>
                      <w:marRight w:val="-225"/>
                      <w:marTop w:val="0"/>
                      <w:marBottom w:val="0"/>
                      <w:divBdr>
                        <w:top w:val="none" w:sz="0" w:space="0" w:color="auto"/>
                        <w:left w:val="none" w:sz="0" w:space="0" w:color="auto"/>
                        <w:bottom w:val="none" w:sz="0" w:space="0" w:color="auto"/>
                        <w:right w:val="none" w:sz="0" w:space="0" w:color="auto"/>
                      </w:divBdr>
                      <w:divsChild>
                        <w:div w:id="1194418247">
                          <w:marLeft w:val="0"/>
                          <w:marRight w:val="0"/>
                          <w:marTop w:val="150"/>
                          <w:marBottom w:val="0"/>
                          <w:divBdr>
                            <w:top w:val="none" w:sz="0" w:space="0" w:color="auto"/>
                            <w:left w:val="none" w:sz="0" w:space="0" w:color="auto"/>
                            <w:bottom w:val="none" w:sz="0" w:space="0" w:color="auto"/>
                            <w:right w:val="none" w:sz="0" w:space="0" w:color="auto"/>
                          </w:divBdr>
                          <w:divsChild>
                            <w:div w:id="508954750">
                              <w:marLeft w:val="0"/>
                              <w:marRight w:val="0"/>
                              <w:marTop w:val="0"/>
                              <w:marBottom w:val="0"/>
                              <w:divBdr>
                                <w:top w:val="none" w:sz="0" w:space="0" w:color="auto"/>
                                <w:left w:val="none" w:sz="0" w:space="0" w:color="auto"/>
                                <w:bottom w:val="none" w:sz="0" w:space="0" w:color="auto"/>
                                <w:right w:val="none" w:sz="0" w:space="0" w:color="auto"/>
                              </w:divBdr>
                              <w:divsChild>
                                <w:div w:id="1683313082">
                                  <w:marLeft w:val="0"/>
                                  <w:marRight w:val="0"/>
                                  <w:marTop w:val="0"/>
                                  <w:marBottom w:val="0"/>
                                  <w:divBdr>
                                    <w:top w:val="none" w:sz="0" w:space="0" w:color="auto"/>
                                    <w:left w:val="none" w:sz="0" w:space="0" w:color="auto"/>
                                    <w:bottom w:val="none" w:sz="0" w:space="0" w:color="auto"/>
                                    <w:right w:val="none" w:sz="0" w:space="0" w:color="auto"/>
                                  </w:divBdr>
                                </w:div>
                                <w:div w:id="1926724500">
                                  <w:marLeft w:val="0"/>
                                  <w:marRight w:val="0"/>
                                  <w:marTop w:val="0"/>
                                  <w:marBottom w:val="0"/>
                                  <w:divBdr>
                                    <w:top w:val="none" w:sz="0" w:space="0" w:color="auto"/>
                                    <w:left w:val="none" w:sz="0" w:space="0" w:color="auto"/>
                                    <w:bottom w:val="none" w:sz="0" w:space="0" w:color="auto"/>
                                    <w:right w:val="none" w:sz="0" w:space="0" w:color="auto"/>
                                  </w:divBdr>
                                </w:div>
                                <w:div w:id="2622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b@westyorkshire.pnn.police.uk" TargetMode="External"/><Relationship Id="rId3" Type="http://schemas.openxmlformats.org/officeDocument/2006/relationships/webSettings" Target="webSettings.xml"/><Relationship Id="rId7" Type="http://schemas.openxmlformats.org/officeDocument/2006/relationships/hyperlink" Target="https://www.leedslscb.org.uk/LSCB/media/Images/FGM-Reporting-Form-April-16-final.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edsscp.org.uk/LSCB/media/Images/pdfs/Female-Genital-Mutilation-workflow-2016.pdf" TargetMode="External"/><Relationship Id="rId11" Type="http://schemas.openxmlformats.org/officeDocument/2006/relationships/fontTable" Target="fontTable.xml"/><Relationship Id="rId5" Type="http://schemas.openxmlformats.org/officeDocument/2006/relationships/hyperlink" Target="http://westyorkscb.proceduresonline.com/chapters/p_fem_gen_mut.html" TargetMode="External"/><Relationship Id="rId10" Type="http://schemas.openxmlformats.org/officeDocument/2006/relationships/hyperlink" Target="https://www.gov.uk/government/publications/multi-agency-statutory-guidance-on-female-genital-mutilation" TargetMode="External"/><Relationship Id="rId4" Type="http://schemas.openxmlformats.org/officeDocument/2006/relationships/image" Target="media/image1.jpeg"/><Relationship Id="rId9" Type="http://schemas.openxmlformats.org/officeDocument/2006/relationships/hyperlink" Target="https://www.leedsscp.org.uk/Practitioners/FG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Chadwick, Lucy</dc:creator>
  <cp:lastModifiedBy>Chadwick, Lucy</cp:lastModifiedBy>
  <cp:revision>3</cp:revision>
  <dcterms:created xsi:type="dcterms:W3CDTF">2018-12-11T15:43:00Z</dcterms:created>
  <dcterms:modified xsi:type="dcterms:W3CDTF">2018-12-12T10:16:00Z</dcterms:modified>
</cp:coreProperties>
</file>